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7D" w:rsidRPr="00841D7D" w:rsidRDefault="00841D7D" w:rsidP="00841D7D">
      <w:pPr>
        <w:shd w:val="clear" w:color="auto" w:fill="FFFFFF"/>
        <w:spacing w:after="0" w:line="240" w:lineRule="auto"/>
        <w:rPr>
          <w:rFonts w:ascii="Arial" w:eastAsia="Times New Roman" w:hAnsi="Arial" w:cs="Arial"/>
          <w:color w:val="000000"/>
          <w:sz w:val="28"/>
          <w:szCs w:val="28"/>
        </w:rPr>
      </w:pPr>
      <w:r w:rsidRPr="00841D7D">
        <w:rPr>
          <w:rFonts w:ascii="Arial" w:eastAsia="Times New Roman" w:hAnsi="Arial" w:cs="Arial"/>
          <w:b/>
          <w:bCs/>
          <w:color w:val="000000"/>
          <w:sz w:val="28"/>
          <w:szCs w:val="28"/>
        </w:rPr>
        <w:t>Topic 751 - Social Security and Medicare Withholding Rates</w:t>
      </w:r>
    </w:p>
    <w:p w:rsidR="00841D7D" w:rsidRPr="00841D7D" w:rsidRDefault="00841D7D" w:rsidP="00841D7D">
      <w:pPr>
        <w:shd w:val="clear" w:color="auto" w:fill="FFFFFF"/>
        <w:spacing w:before="100" w:beforeAutospacing="1" w:after="100" w:afterAutospacing="1" w:line="210" w:lineRule="atLeast"/>
        <w:rPr>
          <w:rFonts w:ascii="Arial" w:eastAsia="Times New Roman" w:hAnsi="Arial" w:cs="Arial"/>
          <w:color w:val="000000"/>
          <w:sz w:val="28"/>
          <w:szCs w:val="28"/>
        </w:rPr>
      </w:pPr>
      <w:r w:rsidRPr="00841D7D">
        <w:rPr>
          <w:rFonts w:ascii="Arial" w:eastAsia="Times New Roman" w:hAnsi="Arial" w:cs="Arial"/>
          <w:color w:val="000000"/>
          <w:sz w:val="28"/>
          <w:szCs w:val="28"/>
        </w:rPr>
        <w:t xml:space="preserve">Taxes under the Federal Insurance Contributions Act (FICA) are composed of the old-age, survivors, and disability insurance taxes, also known as Social Security taxes, and the hospital insurance tax, also known as Medicare taxes. Different rates apply for these taxes. </w:t>
      </w:r>
    </w:p>
    <w:p w:rsidR="00841D7D" w:rsidRPr="00841D7D" w:rsidRDefault="00841D7D" w:rsidP="00841D7D">
      <w:pPr>
        <w:shd w:val="clear" w:color="auto" w:fill="FFFFFF"/>
        <w:spacing w:before="100" w:beforeAutospacing="1" w:after="100" w:afterAutospacing="1" w:line="210" w:lineRule="atLeast"/>
        <w:rPr>
          <w:rFonts w:ascii="Arial" w:eastAsia="Times New Roman" w:hAnsi="Arial" w:cs="Arial"/>
          <w:color w:val="000000"/>
          <w:sz w:val="28"/>
          <w:szCs w:val="28"/>
        </w:rPr>
      </w:pPr>
      <w:r w:rsidRPr="00841D7D">
        <w:rPr>
          <w:rFonts w:ascii="Arial" w:eastAsia="Times New Roman" w:hAnsi="Arial" w:cs="Arial"/>
          <w:color w:val="000000"/>
          <w:sz w:val="28"/>
          <w:szCs w:val="28"/>
        </w:rPr>
        <w:t xml:space="preserve">The current tax rate for Social Security is 6.2% for the employer and 6.2% for the employee, or 12.4% total. The current rate for Medicare is 1.45% for the employer and 1.45% for the employee, or 2.9% total. Refer to </w:t>
      </w:r>
      <w:hyperlink r:id="rId4" w:history="1">
        <w:r w:rsidRPr="00841D7D">
          <w:rPr>
            <w:rFonts w:ascii="Arial" w:eastAsia="Times New Roman" w:hAnsi="Arial" w:cs="Arial"/>
            <w:color w:val="1C4E80"/>
            <w:sz w:val="28"/>
            <w:szCs w:val="28"/>
            <w:u w:val="single"/>
          </w:rPr>
          <w:t>Publication 15</w:t>
        </w:r>
      </w:hyperlink>
      <w:r w:rsidRPr="00841D7D">
        <w:rPr>
          <w:rFonts w:ascii="Arial" w:eastAsia="Times New Roman" w:hAnsi="Arial" w:cs="Arial"/>
          <w:color w:val="000000"/>
          <w:sz w:val="28"/>
          <w:szCs w:val="28"/>
        </w:rPr>
        <w:t xml:space="preserve">, </w:t>
      </w:r>
      <w:r w:rsidRPr="00841D7D">
        <w:rPr>
          <w:rFonts w:ascii="Arial" w:eastAsia="Times New Roman" w:hAnsi="Arial" w:cs="Arial"/>
          <w:i/>
          <w:iCs/>
          <w:color w:val="000000"/>
          <w:sz w:val="28"/>
          <w:szCs w:val="28"/>
        </w:rPr>
        <w:t>(Circular E), Employer's Tax Guide</w:t>
      </w:r>
      <w:r w:rsidRPr="00841D7D">
        <w:rPr>
          <w:rFonts w:ascii="Arial" w:eastAsia="Times New Roman" w:hAnsi="Arial" w:cs="Arial"/>
          <w:color w:val="000000"/>
          <w:sz w:val="28"/>
          <w:szCs w:val="28"/>
        </w:rPr>
        <w:t xml:space="preserve">, for more information; or </w:t>
      </w:r>
      <w:hyperlink r:id="rId5" w:history="1">
        <w:r w:rsidRPr="00841D7D">
          <w:rPr>
            <w:rFonts w:ascii="Arial" w:eastAsia="Times New Roman" w:hAnsi="Arial" w:cs="Arial"/>
            <w:color w:val="1C4E80"/>
            <w:sz w:val="28"/>
            <w:szCs w:val="28"/>
            <w:u w:val="single"/>
          </w:rPr>
          <w:t>Publication 51</w:t>
        </w:r>
      </w:hyperlink>
      <w:r w:rsidRPr="00841D7D">
        <w:rPr>
          <w:rFonts w:ascii="Arial" w:eastAsia="Times New Roman" w:hAnsi="Arial" w:cs="Arial"/>
          <w:color w:val="000000"/>
          <w:sz w:val="28"/>
          <w:szCs w:val="28"/>
        </w:rPr>
        <w:t xml:space="preserve">, </w:t>
      </w:r>
      <w:r w:rsidRPr="00841D7D">
        <w:rPr>
          <w:rFonts w:ascii="Arial" w:eastAsia="Times New Roman" w:hAnsi="Arial" w:cs="Arial"/>
          <w:i/>
          <w:iCs/>
          <w:color w:val="000000"/>
          <w:sz w:val="28"/>
          <w:szCs w:val="28"/>
        </w:rPr>
        <w:t>(Circular A), Agricultural Employer’s Tax Guide</w:t>
      </w:r>
      <w:r w:rsidRPr="00841D7D">
        <w:rPr>
          <w:rFonts w:ascii="Arial" w:eastAsia="Times New Roman" w:hAnsi="Arial" w:cs="Arial"/>
          <w:color w:val="000000"/>
          <w:sz w:val="28"/>
          <w:szCs w:val="28"/>
        </w:rPr>
        <w:t xml:space="preserve">, for agricultural employers. </w:t>
      </w:r>
    </w:p>
    <w:p w:rsidR="00841D7D" w:rsidRPr="00841D7D" w:rsidRDefault="00841D7D" w:rsidP="00841D7D">
      <w:pPr>
        <w:shd w:val="clear" w:color="auto" w:fill="FFFFFF"/>
        <w:spacing w:before="100" w:beforeAutospacing="1" w:after="100" w:afterAutospacing="1" w:line="210" w:lineRule="atLeast"/>
        <w:rPr>
          <w:rFonts w:ascii="Arial" w:eastAsia="Times New Roman" w:hAnsi="Arial" w:cs="Arial"/>
          <w:color w:val="000000"/>
          <w:sz w:val="28"/>
          <w:szCs w:val="28"/>
        </w:rPr>
      </w:pPr>
      <w:r w:rsidRPr="00841D7D">
        <w:rPr>
          <w:rFonts w:ascii="Arial" w:eastAsia="Times New Roman" w:hAnsi="Arial" w:cs="Arial"/>
          <w:color w:val="000000"/>
          <w:sz w:val="28"/>
          <w:szCs w:val="28"/>
        </w:rPr>
        <w:t xml:space="preserve">Only the Social Security tax has a wage base limit. The wage base limit is the maximum wage that is subject to the tax for that year. For earnings in 2015, this base is $118,500. Refer to "What’s New" in </w:t>
      </w:r>
      <w:hyperlink r:id="rId6" w:history="1">
        <w:r w:rsidRPr="00841D7D">
          <w:rPr>
            <w:rFonts w:ascii="Arial" w:eastAsia="Times New Roman" w:hAnsi="Arial" w:cs="Arial"/>
            <w:color w:val="1C4E80"/>
            <w:sz w:val="28"/>
            <w:szCs w:val="28"/>
            <w:u w:val="single"/>
          </w:rPr>
          <w:t>Publication 15</w:t>
        </w:r>
      </w:hyperlink>
      <w:r w:rsidRPr="00841D7D">
        <w:rPr>
          <w:rFonts w:ascii="Arial" w:eastAsia="Times New Roman" w:hAnsi="Arial" w:cs="Arial"/>
          <w:color w:val="000000"/>
          <w:sz w:val="28"/>
          <w:szCs w:val="28"/>
        </w:rPr>
        <w:t xml:space="preserve"> for the current wage limit for Social Security wages; or </w:t>
      </w:r>
      <w:hyperlink r:id="rId7" w:history="1">
        <w:r w:rsidRPr="00841D7D">
          <w:rPr>
            <w:rFonts w:ascii="Arial" w:eastAsia="Times New Roman" w:hAnsi="Arial" w:cs="Arial"/>
            <w:color w:val="1C4E80"/>
            <w:sz w:val="28"/>
            <w:szCs w:val="28"/>
            <w:u w:val="single"/>
          </w:rPr>
          <w:t>Publication 51</w:t>
        </w:r>
      </w:hyperlink>
      <w:r w:rsidRPr="00841D7D">
        <w:rPr>
          <w:rFonts w:ascii="Arial" w:eastAsia="Times New Roman" w:hAnsi="Arial" w:cs="Arial"/>
          <w:color w:val="000000"/>
          <w:sz w:val="28"/>
          <w:szCs w:val="28"/>
        </w:rPr>
        <w:t xml:space="preserve"> for agricultural employers. </w:t>
      </w:r>
    </w:p>
    <w:p w:rsidR="00841D7D" w:rsidRPr="00841D7D" w:rsidRDefault="00841D7D" w:rsidP="00841D7D">
      <w:pPr>
        <w:shd w:val="clear" w:color="auto" w:fill="FFFFFF"/>
        <w:spacing w:before="100" w:beforeAutospacing="1" w:after="100" w:afterAutospacing="1" w:line="210" w:lineRule="atLeast"/>
        <w:rPr>
          <w:rFonts w:ascii="Arial" w:eastAsia="Times New Roman" w:hAnsi="Arial" w:cs="Arial"/>
          <w:color w:val="000000"/>
          <w:sz w:val="28"/>
          <w:szCs w:val="28"/>
        </w:rPr>
      </w:pPr>
      <w:r w:rsidRPr="00841D7D">
        <w:rPr>
          <w:rFonts w:ascii="Arial" w:eastAsia="Times New Roman" w:hAnsi="Arial" w:cs="Arial"/>
          <w:color w:val="000000"/>
          <w:sz w:val="28"/>
          <w:szCs w:val="28"/>
        </w:rPr>
        <w:t xml:space="preserve">There is no wage base limit for Medicare tax. All covered wages are subject to Medicare tax. </w:t>
      </w:r>
    </w:p>
    <w:p w:rsidR="00841D7D" w:rsidRPr="00841D7D" w:rsidRDefault="00841D7D" w:rsidP="00841D7D">
      <w:pPr>
        <w:shd w:val="clear" w:color="auto" w:fill="FFFFFF"/>
        <w:spacing w:before="100" w:beforeAutospacing="1" w:after="100" w:afterAutospacing="1" w:line="210" w:lineRule="atLeast"/>
        <w:rPr>
          <w:rFonts w:ascii="Arial" w:eastAsia="Times New Roman" w:hAnsi="Arial" w:cs="Arial"/>
          <w:color w:val="000000"/>
          <w:sz w:val="28"/>
          <w:szCs w:val="28"/>
        </w:rPr>
      </w:pPr>
      <w:r w:rsidRPr="00841D7D">
        <w:rPr>
          <w:rFonts w:ascii="Arial" w:eastAsia="Times New Roman" w:hAnsi="Arial" w:cs="Arial"/>
          <w:color w:val="000000"/>
          <w:sz w:val="28"/>
          <w:szCs w:val="28"/>
        </w:rPr>
        <w:t xml:space="preserve">In tax years 2013 and later, Additional Medicare Tax applies to an individual’s Medicare wages that exceed a threshold amount based on the taxpayer’s filing status. Employers are responsible for withholding the 0.9% Additional Medicare Tax on an individual’s wages paid in excess of $200,000 in a calendar year, without regard to filing status. An employer is required to begin withholding Additional Medicare Tax in the pay period in which it pays wages in excess of $200,000 to an employee and continue to withhold it each pay period until the end of the calendar year. There is no employer match for Additional Medicare Tax. For more information, see </w:t>
      </w:r>
      <w:hyperlink r:id="rId8" w:history="1">
        <w:r w:rsidRPr="00841D7D">
          <w:rPr>
            <w:rFonts w:ascii="Arial" w:eastAsia="Times New Roman" w:hAnsi="Arial" w:cs="Arial"/>
            <w:color w:val="1C4E80"/>
            <w:sz w:val="28"/>
            <w:szCs w:val="28"/>
            <w:u w:val="single"/>
          </w:rPr>
          <w:t>Questions and Answers for the Additional Medicare Tax</w:t>
        </w:r>
      </w:hyperlink>
      <w:r w:rsidRPr="00841D7D">
        <w:rPr>
          <w:rFonts w:ascii="Arial" w:eastAsia="Times New Roman" w:hAnsi="Arial" w:cs="Arial"/>
          <w:color w:val="000000"/>
          <w:sz w:val="28"/>
          <w:szCs w:val="28"/>
        </w:rPr>
        <w:t xml:space="preserve"> on </w:t>
      </w:r>
      <w:hyperlink r:id="rId9" w:history="1">
        <w:r w:rsidRPr="00841D7D">
          <w:rPr>
            <w:rFonts w:ascii="Arial" w:eastAsia="Times New Roman" w:hAnsi="Arial" w:cs="Arial"/>
            <w:color w:val="1C4E80"/>
            <w:sz w:val="28"/>
            <w:szCs w:val="28"/>
            <w:u w:val="single"/>
          </w:rPr>
          <w:t>IRS.gov</w:t>
        </w:r>
      </w:hyperlink>
      <w:r w:rsidRPr="00841D7D">
        <w:rPr>
          <w:rFonts w:ascii="Arial" w:eastAsia="Times New Roman" w:hAnsi="Arial" w:cs="Arial"/>
          <w:color w:val="000000"/>
          <w:sz w:val="28"/>
          <w:szCs w:val="28"/>
        </w:rPr>
        <w:t>.</w:t>
      </w:r>
    </w:p>
    <w:p w:rsidR="00530EE4" w:rsidRDefault="00530EE4"/>
    <w:sectPr w:rsidR="00530EE4" w:rsidSect="00530E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D7D"/>
    <w:rsid w:val="00530EE4"/>
    <w:rsid w:val="00841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1D7D"/>
    <w:rPr>
      <w:rFonts w:ascii="Arial" w:hAnsi="Arial" w:cs="Arial" w:hint="default"/>
      <w:color w:val="1C4E80"/>
      <w:sz w:val="18"/>
      <w:szCs w:val="18"/>
      <w:u w:val="single"/>
    </w:rPr>
  </w:style>
  <w:style w:type="paragraph" w:styleId="NormalWeb">
    <w:name w:val="Normal (Web)"/>
    <w:basedOn w:val="Normal"/>
    <w:uiPriority w:val="99"/>
    <w:semiHidden/>
    <w:unhideWhenUsed/>
    <w:rsid w:val="00841D7D"/>
    <w:pPr>
      <w:spacing w:before="100" w:beforeAutospacing="1" w:after="100" w:afterAutospacing="1" w:line="210" w:lineRule="atLeast"/>
    </w:pPr>
    <w:rPr>
      <w:rFonts w:ascii="Arial" w:eastAsia="Times New Roman" w:hAnsi="Arial" w:cs="Arial"/>
      <w:color w:val="000000"/>
      <w:sz w:val="18"/>
      <w:szCs w:val="18"/>
    </w:rPr>
  </w:style>
  <w:style w:type="character" w:styleId="Strong">
    <w:name w:val="Strong"/>
    <w:basedOn w:val="DefaultParagraphFont"/>
    <w:uiPriority w:val="22"/>
    <w:qFormat/>
    <w:rsid w:val="00841D7D"/>
    <w:rPr>
      <w:b/>
      <w:bCs/>
    </w:rPr>
  </w:style>
  <w:style w:type="character" w:styleId="Emphasis">
    <w:name w:val="Emphasis"/>
    <w:basedOn w:val="DefaultParagraphFont"/>
    <w:uiPriority w:val="20"/>
    <w:qFormat/>
    <w:rsid w:val="00841D7D"/>
    <w:rPr>
      <w:i/>
      <w:iCs/>
    </w:rPr>
  </w:style>
</w:styles>
</file>

<file path=word/webSettings.xml><?xml version="1.0" encoding="utf-8"?>
<w:webSettings xmlns:r="http://schemas.openxmlformats.org/officeDocument/2006/relationships" xmlns:w="http://schemas.openxmlformats.org/wordprocessingml/2006/main">
  <w:divs>
    <w:div w:id="1311449145">
      <w:bodyDiv w:val="1"/>
      <w:marLeft w:val="0"/>
      <w:marRight w:val="0"/>
      <w:marTop w:val="0"/>
      <w:marBottom w:val="0"/>
      <w:divBdr>
        <w:top w:val="none" w:sz="0" w:space="0" w:color="auto"/>
        <w:left w:val="none" w:sz="0" w:space="0" w:color="auto"/>
        <w:bottom w:val="none" w:sz="0" w:space="0" w:color="auto"/>
        <w:right w:val="none" w:sz="0" w:space="0" w:color="auto"/>
      </w:divBdr>
      <w:divsChild>
        <w:div w:id="966742431">
          <w:marLeft w:val="0"/>
          <w:marRight w:val="0"/>
          <w:marTop w:val="0"/>
          <w:marBottom w:val="0"/>
          <w:divBdr>
            <w:top w:val="none" w:sz="0" w:space="0" w:color="auto"/>
            <w:left w:val="none" w:sz="0" w:space="0" w:color="auto"/>
            <w:bottom w:val="none" w:sz="0" w:space="0" w:color="auto"/>
            <w:right w:val="none" w:sz="0" w:space="0" w:color="auto"/>
          </w:divBdr>
          <w:divsChild>
            <w:div w:id="1159347873">
              <w:marLeft w:val="0"/>
              <w:marRight w:val="0"/>
              <w:marTop w:val="0"/>
              <w:marBottom w:val="0"/>
              <w:divBdr>
                <w:top w:val="none" w:sz="0" w:space="0" w:color="auto"/>
                <w:left w:val="none" w:sz="0" w:space="0" w:color="auto"/>
                <w:bottom w:val="none" w:sz="0" w:space="0" w:color="auto"/>
                <w:right w:val="none" w:sz="0" w:space="0" w:color="auto"/>
              </w:divBdr>
              <w:divsChild>
                <w:div w:id="1310135049">
                  <w:marLeft w:val="3960"/>
                  <w:marRight w:val="240"/>
                  <w:marTop w:val="240"/>
                  <w:marBottom w:val="0"/>
                  <w:divBdr>
                    <w:top w:val="none" w:sz="0" w:space="0" w:color="auto"/>
                    <w:left w:val="none" w:sz="0" w:space="0" w:color="auto"/>
                    <w:bottom w:val="none" w:sz="0" w:space="0" w:color="auto"/>
                    <w:right w:val="none" w:sz="0" w:space="0" w:color="auto"/>
                  </w:divBdr>
                  <w:divsChild>
                    <w:div w:id="3061350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Questions-and-Answers-for-the-Additional-Medicare-Tax" TargetMode="External"/><Relationship Id="rId3" Type="http://schemas.openxmlformats.org/officeDocument/2006/relationships/webSettings" Target="webSettings.xml"/><Relationship Id="rId7" Type="http://schemas.openxmlformats.org/officeDocument/2006/relationships/hyperlink" Target="http://www.irs.gov/publications/p51/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s.gov/publications/p15/index.html" TargetMode="External"/><Relationship Id="rId11" Type="http://schemas.openxmlformats.org/officeDocument/2006/relationships/theme" Target="theme/theme1.xml"/><Relationship Id="rId5" Type="http://schemas.openxmlformats.org/officeDocument/2006/relationships/hyperlink" Target="http://www.irs.gov/publications/p51/index.html" TargetMode="External"/><Relationship Id="rId10" Type="http://schemas.openxmlformats.org/officeDocument/2006/relationships/fontTable" Target="fontTable.xml"/><Relationship Id="rId4" Type="http://schemas.openxmlformats.org/officeDocument/2006/relationships/hyperlink" Target="http://www.irs.gov/publications/p15/index.html" TargetMode="Externa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lmckenzie</dc:creator>
  <cp:lastModifiedBy>lmckenzie</cp:lastModifiedBy>
  <cp:revision>1</cp:revision>
  <cp:lastPrinted>2015-05-04T19:59:00Z</cp:lastPrinted>
  <dcterms:created xsi:type="dcterms:W3CDTF">2015-05-04T19:58:00Z</dcterms:created>
  <dcterms:modified xsi:type="dcterms:W3CDTF">2015-05-04T19:59:00Z</dcterms:modified>
</cp:coreProperties>
</file>